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B6C40">
              <w:rPr>
                <w:rFonts w:ascii="Times New Roman" w:hAnsi="Times New Roman"/>
              </w:rPr>
              <w:t>inkluzívnosť</w:t>
            </w:r>
            <w:proofErr w:type="spellEnd"/>
            <w:r w:rsidRPr="006B6C4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Stredná priemyselná škola stavebná a geodetická, </w:t>
            </w:r>
            <w:proofErr w:type="spellStart"/>
            <w:r w:rsidRPr="006B6C40">
              <w:rPr>
                <w:rFonts w:ascii="Times New Roman" w:hAnsi="Times New Roman"/>
              </w:rPr>
              <w:t>Drieňova</w:t>
            </w:r>
            <w:proofErr w:type="spellEnd"/>
            <w:r w:rsidRPr="006B6C40">
              <w:rPr>
                <w:rFonts w:ascii="Times New Roman" w:hAnsi="Times New Roman"/>
              </w:rPr>
              <w:t xml:space="preserve">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1A0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D032B">
              <w:rPr>
                <w:rFonts w:ascii="Times New Roman" w:hAnsi="Times New Roman"/>
              </w:rPr>
              <w:t>.9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2D6588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283" w:rsidRDefault="00447283" w:rsidP="00344AA8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2D1AE4">
              <w:rPr>
                <w:rFonts w:ascii="Times New Roman" w:hAnsi="Times New Roman"/>
              </w:rPr>
              <w:t>kooperatívne vyučovanie</w:t>
            </w:r>
            <w:r w:rsidR="001A0B14">
              <w:rPr>
                <w:rFonts w:ascii="Times New Roman" w:hAnsi="Times New Roman"/>
              </w:rPr>
              <w:t>,</w:t>
            </w:r>
            <w:r w:rsidR="001A0B14"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A0B14" w:rsidRPr="00230B90">
              <w:rPr>
                <w:rFonts w:ascii="Times New Roman" w:hAnsi="Times New Roman"/>
                <w:lang w:val="en-US"/>
              </w:rPr>
              <w:t>praktické</w:t>
            </w:r>
            <w:proofErr w:type="spellEnd"/>
            <w:r w:rsidR="001A0B14"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A0B14" w:rsidRPr="00230B90">
              <w:rPr>
                <w:rFonts w:ascii="Times New Roman" w:hAnsi="Times New Roman"/>
                <w:lang w:val="en-US"/>
              </w:rPr>
              <w:t>činnosti</w:t>
            </w:r>
            <w:proofErr w:type="spellEnd"/>
            <w:r w:rsidR="001A0B14">
              <w:rPr>
                <w:rFonts w:ascii="Times New Roman" w:hAnsi="Times New Roman"/>
                <w:lang w:val="en-US"/>
              </w:rPr>
              <w:t>,</w:t>
            </w:r>
            <w:r w:rsidR="001A0B14">
              <w:rPr>
                <w:rFonts w:ascii="Times New Roman" w:hAnsi="Times New Roman"/>
              </w:rPr>
              <w:t xml:space="preserve"> didaktické metódy, rozvoj,</w:t>
            </w:r>
            <w:r w:rsidR="001A0B14"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A0B14">
              <w:rPr>
                <w:rFonts w:ascii="Times New Roman" w:hAnsi="Times New Roman"/>
                <w:lang w:val="en-US"/>
              </w:rPr>
              <w:t>rovnoprávnosť</w:t>
            </w:r>
            <w:proofErr w:type="spellEnd"/>
            <w:r w:rsidR="001A0B14">
              <w:rPr>
                <w:rFonts w:ascii="Times New Roman" w:hAnsi="Times New Roman"/>
                <w:lang w:val="en-US"/>
              </w:rPr>
              <w:t xml:space="preserve"> ,</w:t>
            </w:r>
            <w:r w:rsidR="001A0B14"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A0B14" w:rsidRPr="00230B90">
              <w:rPr>
                <w:rFonts w:ascii="Times New Roman" w:hAnsi="Times New Roman"/>
                <w:lang w:val="en-US"/>
              </w:rPr>
              <w:t>s</w:t>
            </w:r>
            <w:r w:rsidR="001A0B14">
              <w:rPr>
                <w:rFonts w:ascii="Times New Roman" w:hAnsi="Times New Roman"/>
                <w:lang w:val="en-US"/>
              </w:rPr>
              <w:t>polupráca</w:t>
            </w:r>
            <w:proofErr w:type="spellEnd"/>
            <w:r w:rsidR="001A0B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1A0B14">
              <w:rPr>
                <w:rFonts w:ascii="Times New Roman" w:hAnsi="Times New Roman"/>
                <w:lang w:val="en-US"/>
              </w:rPr>
              <w:t>komunikácia</w:t>
            </w:r>
            <w:proofErr w:type="spellEnd"/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6736C5" w:rsidRDefault="00447283" w:rsidP="005E7CF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344AA8">
              <w:rPr>
                <w:rFonts w:ascii="Times New Roman" w:hAnsi="Times New Roman"/>
              </w:rPr>
              <w:t>výmene skúseností s využívaním didaktických metód orientovaných na rozvoj  kľúčových kompetencií žiakov</w:t>
            </w: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447283" w:rsidRPr="00EE516C" w:rsidRDefault="00447283" w:rsidP="006D1F6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6D1F6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47283" w:rsidRPr="006F61F5" w:rsidRDefault="00447283" w:rsidP="006D1F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6B6C40" w:rsidP="006D1F63">
            <w:pPr>
              <w:tabs>
                <w:tab w:val="left" w:pos="1114"/>
              </w:tabs>
              <w:spacing w:after="0" w:line="240" w:lineRule="auto"/>
              <w:ind w:left="454" w:right="459" w:hanging="454"/>
            </w:pPr>
            <w:r>
              <w:rPr>
                <w:rFonts w:ascii="Times New Roman" w:hAnsi="Times New Roman"/>
                <w:bCs/>
              </w:rPr>
              <w:t xml:space="preserve">        </w:t>
            </w:r>
          </w:p>
          <w:p w:rsidR="00230B90" w:rsidRDefault="00230B90" w:rsidP="00230B90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  <w:lang w:val="en-US"/>
              </w:rPr>
            </w:pPr>
            <w:proofErr w:type="spellStart"/>
            <w:r w:rsidRPr="00230B90">
              <w:rPr>
                <w:rFonts w:ascii="Times New Roman" w:hAnsi="Times New Roman"/>
                <w:lang w:val="en-US"/>
              </w:rPr>
              <w:t>Podstata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kooperatívneho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vyučovania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spočíva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v tom,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že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žiaci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triedy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pracujú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vyučovaní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v 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malých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skupinách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riešia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úlohy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osvojujú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vedomosti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vykonávajú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rôzne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praktické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činnosti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v 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atmosfére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rovnoprávnosti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spolupráce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Hodnotenie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žiaka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závisí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od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výkonu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skupiny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ktorej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je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členom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>.</w:t>
            </w:r>
          </w:p>
          <w:p w:rsidR="00230B90" w:rsidRPr="00230B90" w:rsidRDefault="0038123F" w:rsidP="00230B90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30B90" w:rsidRPr="00230B90">
              <w:rPr>
                <w:rFonts w:ascii="Times New Roman" w:hAnsi="Times New Roman"/>
              </w:rPr>
              <w:t>Kontrolovaná diskusia</w:t>
            </w:r>
            <w:r w:rsidR="00230B90" w:rsidRPr="00230B90">
              <w:rPr>
                <w:rFonts w:ascii="Times New Roman" w:hAnsi="Times New Roman"/>
              </w:rPr>
              <w:br/>
              <w:t>- Diskusia krok po kroku</w:t>
            </w:r>
            <w:r w:rsidR="00230B90" w:rsidRPr="00230B90">
              <w:rPr>
                <w:rFonts w:ascii="Times New Roman" w:hAnsi="Times New Roman"/>
              </w:rPr>
              <w:br/>
              <w:t>- Bzučiace skupiny</w:t>
            </w:r>
            <w:r w:rsidR="00230B90" w:rsidRPr="00230B90">
              <w:rPr>
                <w:rFonts w:ascii="Times New Roman" w:hAnsi="Times New Roman"/>
              </w:rPr>
              <w:br/>
              <w:t>- Snehová guľa</w:t>
            </w:r>
            <w:r w:rsidR="00230B90" w:rsidRPr="00230B90">
              <w:rPr>
                <w:rFonts w:ascii="Times New Roman" w:hAnsi="Times New Roman"/>
              </w:rPr>
              <w:br/>
              <w:t>- Prekrížené skupiny</w:t>
            </w:r>
            <w:r w:rsidR="00230B90" w:rsidRPr="00230B90">
              <w:rPr>
                <w:rFonts w:ascii="Times New Roman" w:hAnsi="Times New Roman"/>
              </w:rPr>
              <w:br/>
              <w:t>- Skupiny do podkovy</w:t>
            </w:r>
            <w:r w:rsidR="00230B90" w:rsidRPr="00230B90">
              <w:rPr>
                <w:rFonts w:ascii="Times New Roman" w:hAnsi="Times New Roman"/>
              </w:rPr>
              <w:br/>
              <w:t>- Myšlienková mapa</w:t>
            </w:r>
            <w:r w:rsidR="00230B90" w:rsidRPr="00230B90">
              <w:rPr>
                <w:rFonts w:ascii="Times New Roman" w:hAnsi="Times New Roman"/>
              </w:rPr>
              <w:br/>
              <w:t>- Skladačka alebo Kruh expertov</w:t>
            </w:r>
            <w:r w:rsidR="00230B90" w:rsidRPr="00230B90">
              <w:rPr>
                <w:rFonts w:ascii="Times New Roman" w:hAnsi="Times New Roman"/>
              </w:rPr>
              <w:br/>
              <w:t>- Akvárium</w:t>
            </w:r>
          </w:p>
          <w:p w:rsidR="00447283" w:rsidRPr="007B6C7D" w:rsidRDefault="00447283" w:rsidP="00230B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0A78" w:rsidRPr="00440A78" w:rsidRDefault="00230B90" w:rsidP="00440A7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230B90">
              <w:rPr>
                <w:rFonts w:ascii="Times New Roman" w:hAnsi="Times New Roman"/>
                <w:lang w:val="en-US"/>
              </w:rPr>
              <w:t>V 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podmienkach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kooperatívnej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práce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v 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skupine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žiaci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môžu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včas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navyknúť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osvojiť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take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zručnosti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postoje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akými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sú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plánovanie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práce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účelná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organizácia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práce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jej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deľba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kontrola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hodnotenie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vzájomná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pomoc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spolupráca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komunikácia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koordinácia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úsilia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povinnosť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zodpovednosť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tolerancia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váženie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cudzej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práce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nenásilné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riešenie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konfliktov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ap., to je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spôsobilosť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0B90">
              <w:rPr>
                <w:rFonts w:ascii="Times New Roman" w:hAnsi="Times New Roman"/>
                <w:lang w:val="en-US"/>
              </w:rPr>
              <w:t>typická</w:t>
            </w:r>
            <w:proofErr w:type="spellEnd"/>
            <w:r w:rsidRPr="00230B90">
              <w:rPr>
                <w:rFonts w:ascii="Times New Roman" w:hAnsi="Times New Roman"/>
                <w:lang w:val="en-US"/>
              </w:rPr>
              <w:t xml:space="preserve"> </w:t>
            </w:r>
            <w:r w:rsidR="00440A78">
              <w:rPr>
                <w:rFonts w:ascii="Times New Roman" w:hAnsi="Times New Roman"/>
                <w:lang w:val="en-US"/>
              </w:rPr>
              <w:t xml:space="preserve">pre </w:t>
            </w:r>
            <w:proofErr w:type="spellStart"/>
            <w:r w:rsidR="00440A78">
              <w:rPr>
                <w:rFonts w:ascii="Times New Roman" w:hAnsi="Times New Roman"/>
                <w:lang w:val="en-US"/>
              </w:rPr>
              <w:t>viaceré</w:t>
            </w:r>
            <w:proofErr w:type="spellEnd"/>
            <w:r w:rsid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0A78">
              <w:rPr>
                <w:rFonts w:ascii="Times New Roman" w:hAnsi="Times New Roman"/>
                <w:lang w:val="en-US"/>
              </w:rPr>
              <w:t>kľúčové</w:t>
            </w:r>
            <w:proofErr w:type="spellEnd"/>
            <w:r w:rsid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0A78">
              <w:rPr>
                <w:rFonts w:ascii="Times New Roman" w:hAnsi="Times New Roman"/>
                <w:lang w:val="en-US"/>
              </w:rPr>
              <w:t>kompetencie</w:t>
            </w:r>
            <w:proofErr w:type="spellEnd"/>
            <w:r w:rsidR="00440A78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440A78">
              <w:rPr>
                <w:rFonts w:ascii="Times New Roman" w:hAnsi="Times New Roman"/>
                <w:lang w:val="en-US"/>
              </w:rPr>
              <w:t>Odporúčame</w:t>
            </w:r>
            <w:proofErr w:type="spellEnd"/>
            <w:r w:rsid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vytvoriť</w:t>
            </w:r>
            <w:proofErr w:type="spellEnd"/>
            <w:r w:rsidR="00440A78" w:rsidRPr="00440A78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vlastnú</w:t>
            </w:r>
            <w:proofErr w:type="spellEnd"/>
            <w:r w:rsidR="00440A78" w:rsidRP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metodickú</w:t>
            </w:r>
            <w:proofErr w:type="spellEnd"/>
            <w:r w:rsidR="00440A78" w:rsidRP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banku</w:t>
            </w:r>
            <w:proofErr w:type="spellEnd"/>
            <w:r w:rsidR="00440A78" w:rsidRPr="00440A78"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vyučovacích</w:t>
            </w:r>
            <w:proofErr w:type="spellEnd"/>
            <w:r w:rsidR="00440A78" w:rsidRP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metód</w:t>
            </w:r>
            <w:proofErr w:type="spellEnd"/>
            <w:r w:rsidR="00440A78" w:rsidRPr="00440A7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="00440A78" w:rsidRPr="00440A78">
              <w:rPr>
                <w:rFonts w:ascii="Times New Roman" w:hAnsi="Times New Roman"/>
                <w:lang w:val="en-US"/>
              </w:rPr>
              <w:t>prie</w:t>
            </w:r>
            <w:r w:rsidR="00E43EE8">
              <w:rPr>
                <w:rFonts w:ascii="Times New Roman" w:hAnsi="Times New Roman"/>
                <w:lang w:val="en-US"/>
              </w:rPr>
              <w:t>bežne</w:t>
            </w:r>
            <w:proofErr w:type="spellEnd"/>
            <w:r w:rsidR="00E43E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43EE8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="00E43E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43EE8">
              <w:rPr>
                <w:rFonts w:ascii="Times New Roman" w:hAnsi="Times New Roman"/>
                <w:lang w:val="en-US"/>
              </w:rPr>
              <w:t>aktualizovať</w:t>
            </w:r>
            <w:proofErr w:type="spellEnd"/>
            <w:r w:rsidR="00E43EE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="00E43EE8">
              <w:rPr>
                <w:rFonts w:ascii="Times New Roman" w:hAnsi="Times New Roman"/>
                <w:lang w:val="en-US"/>
              </w:rPr>
              <w:t>dopĺňať</w:t>
            </w:r>
            <w:proofErr w:type="spellEnd"/>
          </w:p>
          <w:p w:rsidR="00230B90" w:rsidRPr="00230B90" w:rsidRDefault="00230B90" w:rsidP="00230B90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lang w:val="en-US"/>
              </w:rPr>
            </w:pPr>
          </w:p>
          <w:p w:rsidR="00447283" w:rsidRPr="006D1F63" w:rsidRDefault="00447283" w:rsidP="00F70FD7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440A7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20.9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88" w:rsidRDefault="002D6588" w:rsidP="00CF35D8">
      <w:pPr>
        <w:spacing w:after="0" w:line="240" w:lineRule="auto"/>
      </w:pPr>
      <w:r>
        <w:separator/>
      </w:r>
    </w:p>
  </w:endnote>
  <w:endnote w:type="continuationSeparator" w:id="0">
    <w:p w:rsidR="002D6588" w:rsidRDefault="002D65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88" w:rsidRDefault="002D6588" w:rsidP="00CF35D8">
      <w:pPr>
        <w:spacing w:after="0" w:line="240" w:lineRule="auto"/>
      </w:pPr>
      <w:r>
        <w:separator/>
      </w:r>
    </w:p>
  </w:footnote>
  <w:footnote w:type="continuationSeparator" w:id="0">
    <w:p w:rsidR="002D6588" w:rsidRDefault="002D65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34105"/>
    <w:multiLevelType w:val="multilevel"/>
    <w:tmpl w:val="1F2AD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6AD9"/>
    <w:rsid w:val="00053B89"/>
    <w:rsid w:val="000823C5"/>
    <w:rsid w:val="00087A19"/>
    <w:rsid w:val="000B59DB"/>
    <w:rsid w:val="000E6FBF"/>
    <w:rsid w:val="000F127B"/>
    <w:rsid w:val="00101610"/>
    <w:rsid w:val="00137050"/>
    <w:rsid w:val="00141D16"/>
    <w:rsid w:val="001455BC"/>
    <w:rsid w:val="00151F6C"/>
    <w:rsid w:val="001544C0"/>
    <w:rsid w:val="001620FF"/>
    <w:rsid w:val="001745A4"/>
    <w:rsid w:val="00195BD6"/>
    <w:rsid w:val="001A0B14"/>
    <w:rsid w:val="001A5EA2"/>
    <w:rsid w:val="001B69AF"/>
    <w:rsid w:val="001B6BC2"/>
    <w:rsid w:val="001C2DE2"/>
    <w:rsid w:val="001D498E"/>
    <w:rsid w:val="001E009D"/>
    <w:rsid w:val="001F4482"/>
    <w:rsid w:val="00203036"/>
    <w:rsid w:val="0021040F"/>
    <w:rsid w:val="00225CD9"/>
    <w:rsid w:val="00230B90"/>
    <w:rsid w:val="00245525"/>
    <w:rsid w:val="00257E56"/>
    <w:rsid w:val="002D1AE4"/>
    <w:rsid w:val="002D6588"/>
    <w:rsid w:val="002D7F9B"/>
    <w:rsid w:val="002D7FC6"/>
    <w:rsid w:val="002E3F1A"/>
    <w:rsid w:val="002E748C"/>
    <w:rsid w:val="003170A5"/>
    <w:rsid w:val="0034020B"/>
    <w:rsid w:val="00344AA8"/>
    <w:rsid w:val="0034733D"/>
    <w:rsid w:val="00347C65"/>
    <w:rsid w:val="003700F7"/>
    <w:rsid w:val="0038123F"/>
    <w:rsid w:val="003829E6"/>
    <w:rsid w:val="003E25F1"/>
    <w:rsid w:val="003F10E0"/>
    <w:rsid w:val="00416796"/>
    <w:rsid w:val="00423CC3"/>
    <w:rsid w:val="00440A78"/>
    <w:rsid w:val="00446402"/>
    <w:rsid w:val="00447283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41786"/>
    <w:rsid w:val="00545C65"/>
    <w:rsid w:val="0055263C"/>
    <w:rsid w:val="00583AF0"/>
    <w:rsid w:val="0058712F"/>
    <w:rsid w:val="00592E27"/>
    <w:rsid w:val="005B411E"/>
    <w:rsid w:val="005E7CF0"/>
    <w:rsid w:val="00601A1D"/>
    <w:rsid w:val="006377DA"/>
    <w:rsid w:val="00653405"/>
    <w:rsid w:val="006736C5"/>
    <w:rsid w:val="006A3977"/>
    <w:rsid w:val="006A5CC9"/>
    <w:rsid w:val="006B58A6"/>
    <w:rsid w:val="006B6C40"/>
    <w:rsid w:val="006B6CBE"/>
    <w:rsid w:val="006D1F63"/>
    <w:rsid w:val="006E77C5"/>
    <w:rsid w:val="006F61F5"/>
    <w:rsid w:val="0075496F"/>
    <w:rsid w:val="00781619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806A4"/>
    <w:rsid w:val="008A5B91"/>
    <w:rsid w:val="008C3B1D"/>
    <w:rsid w:val="008C3C41"/>
    <w:rsid w:val="00982D55"/>
    <w:rsid w:val="009A4B0C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D032B"/>
    <w:rsid w:val="00AF5989"/>
    <w:rsid w:val="00B029C1"/>
    <w:rsid w:val="00B40699"/>
    <w:rsid w:val="00B440DB"/>
    <w:rsid w:val="00B66FA0"/>
    <w:rsid w:val="00B71530"/>
    <w:rsid w:val="00B824FF"/>
    <w:rsid w:val="00BB0404"/>
    <w:rsid w:val="00BB5601"/>
    <w:rsid w:val="00BF2F35"/>
    <w:rsid w:val="00BF4683"/>
    <w:rsid w:val="00BF4792"/>
    <w:rsid w:val="00C065E1"/>
    <w:rsid w:val="00C12CE6"/>
    <w:rsid w:val="00C40BAB"/>
    <w:rsid w:val="00C57D4D"/>
    <w:rsid w:val="00C91B17"/>
    <w:rsid w:val="00CA0B4D"/>
    <w:rsid w:val="00CA771E"/>
    <w:rsid w:val="00CC74F9"/>
    <w:rsid w:val="00CD7D64"/>
    <w:rsid w:val="00CE2179"/>
    <w:rsid w:val="00CF35D8"/>
    <w:rsid w:val="00D0796E"/>
    <w:rsid w:val="00D5553B"/>
    <w:rsid w:val="00D5619C"/>
    <w:rsid w:val="00D63AF9"/>
    <w:rsid w:val="00D86842"/>
    <w:rsid w:val="00DA6ABC"/>
    <w:rsid w:val="00DD1AA4"/>
    <w:rsid w:val="00E36C97"/>
    <w:rsid w:val="00E43EE8"/>
    <w:rsid w:val="00E553B8"/>
    <w:rsid w:val="00E926D8"/>
    <w:rsid w:val="00EA136D"/>
    <w:rsid w:val="00EC5730"/>
    <w:rsid w:val="00EE516C"/>
    <w:rsid w:val="00EE6736"/>
    <w:rsid w:val="00F06529"/>
    <w:rsid w:val="00F305BB"/>
    <w:rsid w:val="00F36E61"/>
    <w:rsid w:val="00F42C5A"/>
    <w:rsid w:val="00F46C85"/>
    <w:rsid w:val="00F61779"/>
    <w:rsid w:val="00F70FD7"/>
    <w:rsid w:val="00F96D5A"/>
    <w:rsid w:val="00FA0C68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63A3E-CFEE-47B1-9770-302E4DB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635D-D83E-476C-BDA9-B7CEE89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Miroslava Síthová</cp:lastModifiedBy>
  <cp:revision>2</cp:revision>
  <cp:lastPrinted>2022-09-20T12:26:00Z</cp:lastPrinted>
  <dcterms:created xsi:type="dcterms:W3CDTF">2022-10-19T10:40:00Z</dcterms:created>
  <dcterms:modified xsi:type="dcterms:W3CDTF">2022-10-19T10:40:00Z</dcterms:modified>
</cp:coreProperties>
</file>