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2" w:rsidRPr="008B1FA2" w:rsidRDefault="008B1FA2" w:rsidP="008B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 w:rsidRPr="008B1FA2">
        <w:rPr>
          <w:rFonts w:ascii="Times New Roman" w:eastAsia="Times New Roman" w:hAnsi="Times New Roman" w:cs="Times New Roman"/>
          <w:b/>
          <w:sz w:val="48"/>
        </w:rPr>
        <w:t>Losów absolwentów</w:t>
      </w:r>
      <w:r w:rsidRPr="008B1FA2">
        <w:rPr>
          <w:rFonts w:ascii="Times New Roman" w:eastAsia="Times New Roman" w:hAnsi="Times New Roman" w:cs="Times New Roman"/>
          <w:b/>
          <w:sz w:val="48"/>
        </w:rPr>
        <w:br/>
        <w:t xml:space="preserve"> II Liceum Ogólnokształcącego</w:t>
      </w:r>
    </w:p>
    <w:p w:rsidR="000E69F2" w:rsidRPr="008B1FA2" w:rsidRDefault="00704014" w:rsidP="008B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 w:rsidRPr="008B1FA2">
        <w:rPr>
          <w:rFonts w:ascii="Times New Roman" w:eastAsia="Times New Roman" w:hAnsi="Times New Roman" w:cs="Times New Roman"/>
          <w:b/>
          <w:sz w:val="48"/>
        </w:rPr>
        <w:t xml:space="preserve"> im. J</w:t>
      </w:r>
      <w:r w:rsidR="008B1FA2" w:rsidRPr="008B1FA2">
        <w:rPr>
          <w:rFonts w:ascii="Times New Roman" w:eastAsia="Times New Roman" w:hAnsi="Times New Roman" w:cs="Times New Roman"/>
          <w:b/>
          <w:sz w:val="48"/>
        </w:rPr>
        <w:t>. Kochanowskiego w Bełchatowie</w:t>
      </w:r>
    </w:p>
    <w:p w:rsidR="000E69F2" w:rsidRDefault="000E69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69F2" w:rsidRPr="008B1FA2" w:rsidRDefault="000E69F2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FA7973" w:rsidRPr="008B1FA2" w:rsidRDefault="008B1FA2" w:rsidP="00FA7973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>
        <w:rPr>
          <w:rFonts w:ascii="Times New Roman" w:hAnsi="Times New Roman" w:cs="Times New Roman"/>
          <w:b/>
          <w:sz w:val="48"/>
          <w:szCs w:val="72"/>
        </w:rPr>
        <w:t>Absolwenci</w:t>
      </w:r>
      <w:r w:rsidR="00FA7973" w:rsidRPr="008B1FA2">
        <w:rPr>
          <w:rFonts w:ascii="Times New Roman" w:hAnsi="Times New Roman" w:cs="Times New Roman"/>
          <w:b/>
          <w:sz w:val="48"/>
          <w:szCs w:val="72"/>
        </w:rPr>
        <w:t xml:space="preserve"> 2019</w:t>
      </w:r>
    </w:p>
    <w:p w:rsidR="00FA7973" w:rsidRPr="00FA7973" w:rsidRDefault="00FA7973" w:rsidP="00FA797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973" w:rsidRPr="008B1FA2" w:rsidRDefault="00FA7973" w:rsidP="008B1FA2">
      <w:pPr>
        <w:rPr>
          <w:rFonts w:ascii="Times New Roman" w:hAnsi="Times New Roman" w:cs="Times New Roman"/>
          <w:sz w:val="40"/>
          <w:szCs w:val="44"/>
          <w:u w:val="single"/>
        </w:rPr>
      </w:pPr>
      <w:r w:rsidRPr="008B1FA2">
        <w:rPr>
          <w:rFonts w:ascii="Times New Roman" w:hAnsi="Times New Roman" w:cs="Times New Roman"/>
          <w:sz w:val="40"/>
          <w:szCs w:val="44"/>
          <w:u w:val="single"/>
        </w:rPr>
        <w:t>Uczelnie wybierane przez absolwentów II LO</w:t>
      </w:r>
    </w:p>
    <w:p w:rsidR="00DA17CA" w:rsidRDefault="00DA1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A7973" w:rsidRDefault="00FA79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A7973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619750" cy="2914650"/>
            <wp:effectExtent l="0" t="0" r="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7973" w:rsidRDefault="008B1F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FA7973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295910</wp:posOffset>
            </wp:positionV>
            <wp:extent cx="5600700" cy="3162300"/>
            <wp:effectExtent l="0" t="0" r="0" b="0"/>
            <wp:wrapThrough wrapText="bothSides">
              <wp:wrapPolygon edited="0">
                <wp:start x="73" y="0"/>
                <wp:lineTo x="0" y="390"/>
                <wp:lineTo x="0" y="21210"/>
                <wp:lineTo x="73" y="21470"/>
                <wp:lineTo x="21453" y="21470"/>
                <wp:lineTo x="21527" y="21210"/>
                <wp:lineTo x="21527" y="390"/>
                <wp:lineTo x="21453" y="0"/>
                <wp:lineTo x="73" y="0"/>
              </wp:wrapPolygon>
            </wp:wrapThrough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:rsidR="00704014" w:rsidRDefault="00704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973" w:rsidRPr="008B1FA2" w:rsidRDefault="00FA7973" w:rsidP="008B1FA2">
      <w:pPr>
        <w:rPr>
          <w:rFonts w:ascii="Times New Roman" w:hAnsi="Times New Roman" w:cs="Times New Roman"/>
          <w:sz w:val="40"/>
          <w:szCs w:val="48"/>
          <w:u w:val="single"/>
        </w:rPr>
      </w:pPr>
      <w:r w:rsidRPr="008B1FA2">
        <w:rPr>
          <w:rFonts w:ascii="Times New Roman" w:hAnsi="Times New Roman" w:cs="Times New Roman"/>
          <w:sz w:val="40"/>
          <w:szCs w:val="48"/>
          <w:u w:val="single"/>
        </w:rPr>
        <w:t>Miasta wybierane przez absolwentów II LO</w:t>
      </w:r>
    </w:p>
    <w:p w:rsidR="008B1FA2" w:rsidRPr="008B1FA2" w:rsidRDefault="008B1FA2" w:rsidP="008B1FA2">
      <w:pPr>
        <w:rPr>
          <w:rFonts w:ascii="Times New Roman" w:hAnsi="Times New Roman" w:cs="Times New Roman"/>
          <w:sz w:val="44"/>
          <w:szCs w:val="48"/>
          <w:u w:val="single"/>
        </w:rPr>
      </w:pPr>
    </w:p>
    <w:p w:rsidR="00FA7973" w:rsidRPr="000E69F2" w:rsidRDefault="00FA7973" w:rsidP="000E69F2">
      <w:r w:rsidRPr="00DD0741">
        <w:rPr>
          <w:noProof/>
        </w:rPr>
        <w:drawing>
          <wp:inline distT="0" distB="0" distL="0" distR="0">
            <wp:extent cx="5476875" cy="3467100"/>
            <wp:effectExtent l="1905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17CA" w:rsidRDefault="000E69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E69F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505450" cy="3924300"/>
            <wp:effectExtent l="0" t="0" r="0" b="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9F2" w:rsidRDefault="000E69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04014" w:rsidRDefault="007040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17CA" w:rsidRDefault="00DA17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A17CA" w:rsidSect="008B1FA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CA"/>
    <w:rsid w:val="000E69F2"/>
    <w:rsid w:val="00704014"/>
    <w:rsid w:val="00717C51"/>
    <w:rsid w:val="008143A8"/>
    <w:rsid w:val="008B1FA2"/>
    <w:rsid w:val="00DA17CA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F780-6282-40B9-A177-8AC1ED2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Arkusz1!$A$1</c:f>
              <c:strCache>
                <c:ptCount val="1"/>
                <c:pt idx="0">
                  <c:v>poitechnika</c:v>
                </c:pt>
              </c:strCache>
            </c:strRef>
          </c:tx>
          <c:invertIfNegative val="0"/>
          <c:cat>
            <c:strRef>
              <c:f>Arkusz1!$B$21:$G$21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Arkusz1!$B$1:$G$1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uniwersytet</c:v>
                </c:pt>
              </c:strCache>
            </c:strRef>
          </c:tx>
          <c:invertIfNegative val="0"/>
          <c:cat>
            <c:strRef>
              <c:f>Arkusz1!$B$21:$G$21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Arkusz1!$B$2:$G$2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12</c:v>
                </c:pt>
                <c:pt idx="3">
                  <c:v>1</c:v>
                </c:pt>
                <c:pt idx="4">
                  <c:v>14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Arkusz1!$A$3</c:f>
              <c:strCache>
                <c:ptCount val="1"/>
                <c:pt idx="0">
                  <c:v>uczelnia medyczna</c:v>
                </c:pt>
              </c:strCache>
            </c:strRef>
          </c:tx>
          <c:invertIfNegative val="0"/>
          <c:cat>
            <c:strRef>
              <c:f>Arkusz1!$B$21:$G$21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Arkusz1!$B$3:$G$3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Arkusz1!$A$4</c:f>
              <c:strCache>
                <c:ptCount val="1"/>
                <c:pt idx="0">
                  <c:v>pozostałe</c:v>
                </c:pt>
              </c:strCache>
            </c:strRef>
          </c:tx>
          <c:invertIfNegative val="0"/>
          <c:cat>
            <c:strRef>
              <c:f>Arkusz1!$B$21:$G$21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Arkusz1!$B$4:$G$4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4038920"/>
        <c:axId val="414038528"/>
        <c:axId val="0"/>
      </c:bar3DChart>
      <c:catAx>
        <c:axId val="414038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038528"/>
        <c:crosses val="autoZero"/>
        <c:auto val="1"/>
        <c:lblAlgn val="ctr"/>
        <c:lblOffset val="100"/>
        <c:noMultiLvlLbl val="0"/>
      </c:catAx>
      <c:valAx>
        <c:axId val="4140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038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1"/>
            <c:bubble3D val="0"/>
            <c:explosion val="4"/>
          </c:dPt>
          <c:cat>
            <c:strRef>
              <c:f>Arkusz2!$A$1:$A$4</c:f>
              <c:strCache>
                <c:ptCount val="4"/>
                <c:pt idx="0">
                  <c:v>politechnika</c:v>
                </c:pt>
                <c:pt idx="1">
                  <c:v>niwersytet</c:v>
                </c:pt>
                <c:pt idx="2">
                  <c:v>uczelnia medyczna</c:v>
                </c:pt>
                <c:pt idx="3">
                  <c:v>pozostałe</c:v>
                </c:pt>
              </c:strCache>
            </c:strRef>
          </c:cat>
          <c:val>
            <c:numRef>
              <c:f>Arkusz2!$B$1:$B$4</c:f>
              <c:numCache>
                <c:formatCode>General</c:formatCode>
                <c:ptCount val="4"/>
                <c:pt idx="0">
                  <c:v>17</c:v>
                </c:pt>
                <c:pt idx="1">
                  <c:v>39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Arkusz3!$A$1</c:f>
              <c:strCache>
                <c:ptCount val="1"/>
                <c:pt idx="0">
                  <c:v>Łódź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Arkusz3!$B$1:$G$1</c:f>
              <c:numCache>
                <c:formatCode>General</c:formatCode>
                <c:ptCount val="6"/>
                <c:pt idx="0">
                  <c:v>6</c:v>
                </c:pt>
                <c:pt idx="1">
                  <c:v>2</c:v>
                </c:pt>
                <c:pt idx="2">
                  <c:v>13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Arkusz3!$A$2</c:f>
              <c:strCache>
                <c:ptCount val="1"/>
                <c:pt idx="0">
                  <c:v>Wrocław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Arkusz3!$B$2:$G$2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Arkusz3!$A$3</c:f>
              <c:strCache>
                <c:ptCount val="1"/>
                <c:pt idx="0">
                  <c:v>Kraków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Arkusz3!$B$3:$G$3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Arkusz3!$A$4</c:f>
              <c:strCache>
                <c:ptCount val="1"/>
                <c:pt idx="0">
                  <c:v>Częstochowa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Arkusz3!$B$4:$G$4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Arkusz3!$A$5</c:f>
              <c:strCache>
                <c:ptCount val="1"/>
                <c:pt idx="0">
                  <c:v>Warszawa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Arkusz3!$B$5:$G$5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Arkusz3!$A$6</c:f>
              <c:strCache>
                <c:ptCount val="1"/>
                <c:pt idx="0">
                  <c:v>Poznań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Arkusz3!$B$6:$G$6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6"/>
          <c:order val="6"/>
          <c:tx>
            <c:strRef>
              <c:f>Arkusz3!$A$7</c:f>
              <c:strCache>
                <c:ptCount val="1"/>
                <c:pt idx="0">
                  <c:v>Opole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Arkusz3!$B$7:$G$7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7"/>
          <c:order val="7"/>
          <c:tx>
            <c:strRef>
              <c:f>Arkusz3!$A$8</c:f>
              <c:strCache>
                <c:ptCount val="1"/>
                <c:pt idx="0">
                  <c:v>Kielce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Arkusz3!$B$8:$G$8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8"/>
          <c:order val="8"/>
          <c:tx>
            <c:strRef>
              <c:f>Arkusz3!$A$9</c:f>
              <c:strCache>
                <c:ptCount val="1"/>
                <c:pt idx="0">
                  <c:v>pozostałe</c:v>
                </c:pt>
              </c:strCache>
            </c:strRef>
          </c:tx>
          <c:invertIfNegative val="0"/>
          <c:cat>
            <c:strRef>
              <c:f>Arkusz3!$B$11:$G$12</c:f>
              <c:strCache>
                <c:ptCount val="6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</c:strCache>
            </c:strRef>
          </c:cat>
          <c:val>
            <c:numRef>
              <c:f>Arkusz3!$B$9:$G$9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4041272"/>
        <c:axId val="414039704"/>
        <c:axId val="0"/>
      </c:bar3DChart>
      <c:catAx>
        <c:axId val="414041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039704"/>
        <c:crosses val="autoZero"/>
        <c:auto val="1"/>
        <c:lblAlgn val="ctr"/>
        <c:lblOffset val="100"/>
        <c:noMultiLvlLbl val="0"/>
      </c:catAx>
      <c:valAx>
        <c:axId val="414039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041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Arkusz4!$A$1:$A$9</c:f>
              <c:strCache>
                <c:ptCount val="9"/>
                <c:pt idx="0">
                  <c:v>Łódź</c:v>
                </c:pt>
                <c:pt idx="1">
                  <c:v>Wrocław</c:v>
                </c:pt>
                <c:pt idx="2">
                  <c:v>Kraków</c:v>
                </c:pt>
                <c:pt idx="3">
                  <c:v>Częstochowa</c:v>
                </c:pt>
                <c:pt idx="4">
                  <c:v>Warszawa</c:v>
                </c:pt>
                <c:pt idx="5">
                  <c:v>Poznań</c:v>
                </c:pt>
                <c:pt idx="6">
                  <c:v>Opole</c:v>
                </c:pt>
                <c:pt idx="7">
                  <c:v>Kielce</c:v>
                </c:pt>
                <c:pt idx="8">
                  <c:v>pozostałe</c:v>
                </c:pt>
              </c:strCache>
            </c:strRef>
          </c:cat>
          <c:val>
            <c:numRef>
              <c:f>Arkusz4!$B$1:$B$9</c:f>
              <c:numCache>
                <c:formatCode>General</c:formatCode>
                <c:ptCount val="9"/>
                <c:pt idx="0">
                  <c:v>30</c:v>
                </c:pt>
                <c:pt idx="1">
                  <c:v>19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cmpd="sng"/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P.Przybylski</dc:creator>
  <cp:lastModifiedBy>II LO</cp:lastModifiedBy>
  <cp:revision>2</cp:revision>
  <dcterms:created xsi:type="dcterms:W3CDTF">2021-02-25T08:40:00Z</dcterms:created>
  <dcterms:modified xsi:type="dcterms:W3CDTF">2021-02-25T08:40:00Z</dcterms:modified>
</cp:coreProperties>
</file>